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90BAB" w14:textId="4760EF54" w:rsidR="0079793E" w:rsidRPr="0079793E" w:rsidRDefault="0079793E" w:rsidP="0079793E">
      <w:pPr>
        <w:spacing w:after="0" w:line="240" w:lineRule="auto"/>
        <w:rPr>
          <w:rFonts w:cstheme="minorHAnsi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B9EA97" wp14:editId="658E20C1">
            <wp:simplePos x="0" y="0"/>
            <wp:positionH relativeFrom="column">
              <wp:posOffset>513715</wp:posOffset>
            </wp:positionH>
            <wp:positionV relativeFrom="paragraph">
              <wp:posOffset>0</wp:posOffset>
            </wp:positionV>
            <wp:extent cx="788670" cy="714375"/>
            <wp:effectExtent l="0" t="0" r="0" b="9525"/>
            <wp:wrapTight wrapText="bothSides">
              <wp:wrapPolygon edited="0">
                <wp:start x="11478" y="0"/>
                <wp:lineTo x="0" y="18432"/>
                <wp:lineTo x="0" y="21312"/>
                <wp:lineTo x="2609" y="21312"/>
                <wp:lineTo x="20870" y="9792"/>
                <wp:lineTo x="20870" y="576"/>
                <wp:lineTo x="15130" y="0"/>
                <wp:lineTo x="11478" y="0"/>
              </wp:wrapPolygon>
            </wp:wrapTight>
            <wp:docPr id="19470280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793E">
        <w:rPr>
          <w:rFonts w:cstheme="minorHAnsi"/>
          <w:sz w:val="56"/>
          <w:szCs w:val="56"/>
        </w:rPr>
        <w:t xml:space="preserve">Morehead Expressive Arts </w:t>
      </w:r>
      <w:r w:rsidR="00E2731B" w:rsidRPr="00E2731B">
        <w:rPr>
          <w:rFonts w:cstheme="minorHAnsi"/>
          <w:color w:val="FF0000"/>
          <w:sz w:val="56"/>
          <w:szCs w:val="56"/>
        </w:rPr>
        <w:t>“</w:t>
      </w:r>
      <w:r w:rsidRPr="00D554A5">
        <w:rPr>
          <w:rFonts w:cstheme="minorHAnsi"/>
          <w:b/>
          <w:bCs/>
          <w:color w:val="FF0000"/>
          <w:sz w:val="56"/>
          <w:szCs w:val="56"/>
        </w:rPr>
        <w:t>STARS</w:t>
      </w:r>
      <w:r w:rsidR="00E2731B">
        <w:rPr>
          <w:rFonts w:cstheme="minorHAnsi"/>
          <w:b/>
          <w:bCs/>
          <w:color w:val="FF0000"/>
          <w:sz w:val="56"/>
          <w:szCs w:val="56"/>
        </w:rPr>
        <w:t>”</w:t>
      </w:r>
    </w:p>
    <w:p w14:paraId="4DA5E69F" w14:textId="783F9AEB" w:rsidR="00141B51" w:rsidRPr="0079793E" w:rsidRDefault="00141B51" w:rsidP="00B14A03">
      <w:pPr>
        <w:spacing w:after="0" w:line="240" w:lineRule="auto"/>
        <w:jc w:val="center"/>
        <w:rPr>
          <w:rFonts w:cstheme="minorHAnsi"/>
          <w:bCs/>
          <w:sz w:val="56"/>
          <w:szCs w:val="56"/>
        </w:rPr>
      </w:pPr>
      <w:r w:rsidRPr="0079793E">
        <w:rPr>
          <w:rFonts w:cstheme="minorHAnsi"/>
          <w:bCs/>
          <w:sz w:val="56"/>
          <w:szCs w:val="56"/>
        </w:rPr>
        <w:t xml:space="preserve">ACES </w:t>
      </w:r>
      <w:r w:rsidR="0079793E" w:rsidRPr="0079793E">
        <w:rPr>
          <w:rFonts w:cstheme="minorHAnsi"/>
          <w:bCs/>
          <w:sz w:val="56"/>
          <w:szCs w:val="56"/>
        </w:rPr>
        <w:t xml:space="preserve">Fall </w:t>
      </w:r>
      <w:r w:rsidRPr="0079793E">
        <w:rPr>
          <w:rFonts w:cstheme="minorHAnsi"/>
          <w:bCs/>
          <w:sz w:val="56"/>
          <w:szCs w:val="56"/>
        </w:rPr>
        <w:t>Newsletter</w:t>
      </w:r>
    </w:p>
    <w:p w14:paraId="708D35E7" w14:textId="129E9FF4" w:rsidR="00684FE0" w:rsidRDefault="00684FE0" w:rsidP="00841642">
      <w:pPr>
        <w:rPr>
          <w:rFonts w:ascii="Bangle Wide" w:hAnsi="Bangle Wide"/>
          <w:b/>
          <w:color w:val="FF0000"/>
          <w:sz w:val="32"/>
          <w:szCs w:val="32"/>
        </w:rPr>
        <w:sectPr w:rsidR="00684FE0" w:rsidSect="00117000">
          <w:pgSz w:w="12240" w:h="15840"/>
          <w:pgMar w:top="450" w:right="720" w:bottom="720" w:left="720" w:header="720" w:footer="720" w:gutter="0"/>
          <w:cols w:space="720"/>
          <w:docGrid w:linePitch="360"/>
        </w:sectPr>
      </w:pPr>
    </w:p>
    <w:p w14:paraId="7459DE71" w14:textId="0CE0F47C" w:rsidR="00117000" w:rsidRDefault="00684FE0" w:rsidP="0079793E">
      <w:pPr>
        <w:spacing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2D0FF477" wp14:editId="0A380925">
            <wp:extent cx="3200400" cy="1424651"/>
            <wp:effectExtent l="0" t="0" r="0" b="4445"/>
            <wp:docPr id="628293872" name="Picture 628293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2FB21" w14:textId="6845495D" w:rsidR="00DA363B" w:rsidRDefault="003F485E" w:rsidP="0011700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Welcome to our </w:t>
      </w:r>
      <w:r w:rsidR="00DA363B">
        <w:rPr>
          <w:rFonts w:cstheme="minorHAnsi"/>
        </w:rPr>
        <w:t>Fall</w:t>
      </w:r>
      <w:r>
        <w:rPr>
          <w:rFonts w:cstheme="minorHAnsi"/>
        </w:rPr>
        <w:t xml:space="preserve"> newsletter for</w:t>
      </w:r>
      <w:r w:rsidR="00DA363B">
        <w:rPr>
          <w:rFonts w:cstheme="minorHAnsi"/>
        </w:rPr>
        <w:t xml:space="preserve"> the</w:t>
      </w:r>
      <w:r>
        <w:rPr>
          <w:rFonts w:cstheme="minorHAnsi"/>
        </w:rPr>
        <w:t xml:space="preserve"> Morehe</w:t>
      </w:r>
      <w:r w:rsidR="00DA363B">
        <w:rPr>
          <w:rFonts w:cstheme="minorHAnsi"/>
        </w:rPr>
        <w:t>ad ACES Program.  My name is Sheila Robeson</w:t>
      </w:r>
      <w:r w:rsidR="003A74FD">
        <w:rPr>
          <w:rFonts w:cstheme="minorHAnsi"/>
        </w:rPr>
        <w:t>,</w:t>
      </w:r>
      <w:r w:rsidR="00DA363B">
        <w:rPr>
          <w:rFonts w:cstheme="minorHAnsi"/>
        </w:rPr>
        <w:t xml:space="preserve"> I </w:t>
      </w:r>
      <w:r w:rsidR="003340AB">
        <w:rPr>
          <w:rFonts w:cstheme="minorHAnsi"/>
        </w:rPr>
        <w:t>am</w:t>
      </w:r>
      <w:r w:rsidR="00DA363B">
        <w:rPr>
          <w:rFonts w:cstheme="minorHAnsi"/>
        </w:rPr>
        <w:t xml:space="preserve"> the Site Coordinator of the ACES Program.  Please meet </w:t>
      </w:r>
      <w:proofErr w:type="spellStart"/>
      <w:r w:rsidR="002F0084">
        <w:rPr>
          <w:rFonts w:cstheme="minorHAnsi"/>
        </w:rPr>
        <w:t>Ma</w:t>
      </w:r>
      <w:r w:rsidR="00E2731B">
        <w:rPr>
          <w:rFonts w:cstheme="minorHAnsi"/>
        </w:rPr>
        <w:t>ct</w:t>
      </w:r>
      <w:r w:rsidR="002F0084">
        <w:rPr>
          <w:rFonts w:cstheme="minorHAnsi"/>
        </w:rPr>
        <w:t>y</w:t>
      </w:r>
      <w:proofErr w:type="spellEnd"/>
      <w:r w:rsidR="002F0084">
        <w:rPr>
          <w:rFonts w:cstheme="minorHAnsi"/>
        </w:rPr>
        <w:t xml:space="preserve"> Morgan, our Kindergarten Group Leader. Mirlande </w:t>
      </w:r>
      <w:proofErr w:type="spellStart"/>
      <w:r w:rsidR="002F0084">
        <w:rPr>
          <w:rFonts w:cstheme="minorHAnsi"/>
        </w:rPr>
        <w:t>Ulceus</w:t>
      </w:r>
      <w:proofErr w:type="spellEnd"/>
      <w:r w:rsidR="002F0084">
        <w:rPr>
          <w:rFonts w:cstheme="minorHAnsi"/>
        </w:rPr>
        <w:t xml:space="preserve"> 1</w:t>
      </w:r>
      <w:r w:rsidR="002F0084" w:rsidRPr="00DA363B">
        <w:rPr>
          <w:rFonts w:cstheme="minorHAnsi"/>
          <w:vertAlign w:val="superscript"/>
        </w:rPr>
        <w:t>st</w:t>
      </w:r>
      <w:r w:rsidR="002F0084">
        <w:rPr>
          <w:rFonts w:cstheme="minorHAnsi"/>
        </w:rPr>
        <w:t xml:space="preserve"> Grade Group Leader and Debrisha Noble</w:t>
      </w:r>
      <w:r w:rsidR="00DA363B">
        <w:rPr>
          <w:rFonts w:cstheme="minorHAnsi"/>
        </w:rPr>
        <w:t>, our 2</w:t>
      </w:r>
      <w:r w:rsidR="00DA363B" w:rsidRPr="00DA363B">
        <w:rPr>
          <w:rFonts w:cstheme="minorHAnsi"/>
          <w:vertAlign w:val="superscript"/>
        </w:rPr>
        <w:t>nd</w:t>
      </w:r>
      <w:r w:rsidR="00DA363B">
        <w:rPr>
          <w:rFonts w:cstheme="minorHAnsi"/>
        </w:rPr>
        <w:t>-3</w:t>
      </w:r>
      <w:r w:rsidR="00DA363B" w:rsidRPr="00DA363B">
        <w:rPr>
          <w:rFonts w:cstheme="minorHAnsi"/>
          <w:vertAlign w:val="superscript"/>
        </w:rPr>
        <w:t>rd</w:t>
      </w:r>
      <w:r w:rsidR="00DA363B">
        <w:rPr>
          <w:rFonts w:cstheme="minorHAnsi"/>
        </w:rPr>
        <w:t xml:space="preserve"> Grade Group Leader</w:t>
      </w:r>
      <w:r w:rsidR="002F0084">
        <w:rPr>
          <w:rFonts w:cstheme="minorHAnsi"/>
        </w:rPr>
        <w:t xml:space="preserve">. </w:t>
      </w:r>
    </w:p>
    <w:p w14:paraId="1F71ED90" w14:textId="2EE825C3" w:rsidR="00841642" w:rsidRDefault="00EC018A" w:rsidP="00907C8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Thank you and I hope that you enjoy the </w:t>
      </w:r>
      <w:r w:rsidR="003340AB">
        <w:rPr>
          <w:rFonts w:cstheme="minorHAnsi"/>
        </w:rPr>
        <w:t>Fall Season!</w:t>
      </w:r>
    </w:p>
    <w:p w14:paraId="70B37DEF" w14:textId="77777777" w:rsidR="00907C8C" w:rsidRPr="00096387" w:rsidRDefault="00907C8C" w:rsidP="00907C8C">
      <w:pPr>
        <w:spacing w:after="0" w:line="240" w:lineRule="auto"/>
        <w:jc w:val="both"/>
        <w:rPr>
          <w:rFonts w:cstheme="minorHAnsi"/>
        </w:rPr>
      </w:pPr>
    </w:p>
    <w:p w14:paraId="303B0E31" w14:textId="77777777" w:rsidR="00DA363B" w:rsidRDefault="00DA363B" w:rsidP="0017781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Sheila Robeson</w:t>
      </w:r>
    </w:p>
    <w:p w14:paraId="73F520EA" w14:textId="737F33D5" w:rsidR="002F0084" w:rsidRDefault="00907C8C" w:rsidP="00D8549F">
      <w:pPr>
        <w:spacing w:after="0" w:line="240" w:lineRule="auto"/>
        <w:jc w:val="both"/>
        <w:rPr>
          <w:rFonts w:cstheme="minorHAnsi"/>
          <w:b/>
        </w:rPr>
      </w:pPr>
      <w:r w:rsidRPr="00907C8C">
        <w:rPr>
          <w:rFonts w:cstheme="minorHAnsi"/>
        </w:rPr>
        <w:t>ACES Site Coordinator</w:t>
      </w:r>
      <w:r w:rsidR="0021047D">
        <w:rPr>
          <w:rFonts w:cstheme="minorHAnsi"/>
          <w:b/>
        </w:rPr>
        <w:t xml:space="preserve"> </w:t>
      </w:r>
    </w:p>
    <w:p w14:paraId="1FF978ED" w14:textId="032E3420" w:rsidR="00D8549F" w:rsidRDefault="00684FE0" w:rsidP="00684FE0">
      <w:pPr>
        <w:spacing w:after="0" w:line="240" w:lineRule="auto"/>
        <w:jc w:val="both"/>
        <w:rPr>
          <w:rFonts w:cstheme="minorHAnsi"/>
          <w:bCs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4B70EBD" wp14:editId="5F5EADEB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200400" cy="1192530"/>
            <wp:effectExtent l="0" t="0" r="0" b="7620"/>
            <wp:wrapTight wrapText="bothSides">
              <wp:wrapPolygon edited="0">
                <wp:start x="0" y="0"/>
                <wp:lineTo x="0" y="21393"/>
                <wp:lineTo x="21471" y="21393"/>
                <wp:lineTo x="21471" y="0"/>
                <wp:lineTo x="0" y="0"/>
              </wp:wrapPolygon>
            </wp:wrapTight>
            <wp:docPr id="142026120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4FE0">
        <w:rPr>
          <w:rFonts w:cstheme="minorHAnsi"/>
          <w:bCs/>
        </w:rPr>
        <w:t>We do all kinds of things during our ACES Afternoon!  We have a healthy snack</w:t>
      </w:r>
      <w:r>
        <w:rPr>
          <w:rFonts w:cstheme="minorHAnsi"/>
          <w:bCs/>
        </w:rPr>
        <w:t xml:space="preserve"> (provided by School Nutrition), have time outdoors (if weather permits), have</w:t>
      </w:r>
      <w:r w:rsidR="00D8549F">
        <w:rPr>
          <w:rFonts w:cstheme="minorHAnsi"/>
          <w:bCs/>
        </w:rPr>
        <w:t xml:space="preserve"> the </w:t>
      </w:r>
      <w:r>
        <w:rPr>
          <w:rFonts w:cstheme="minorHAnsi"/>
          <w:bCs/>
        </w:rPr>
        <w:t>opportunity to read and work on homework and finally</w:t>
      </w:r>
      <w:r w:rsidR="003340AB">
        <w:rPr>
          <w:rFonts w:cstheme="minorHAnsi"/>
          <w:bCs/>
        </w:rPr>
        <w:t>,</w:t>
      </w:r>
      <w:r>
        <w:rPr>
          <w:rFonts w:cstheme="minorHAnsi"/>
          <w:bCs/>
        </w:rPr>
        <w:t xml:space="preserve"> we can </w:t>
      </w:r>
      <w:r w:rsidR="00B14A03">
        <w:rPr>
          <w:rFonts w:cstheme="minorHAnsi"/>
          <w:bCs/>
        </w:rPr>
        <w:t xml:space="preserve">use art supplies, building materials, board games, etc. during Center Time.  </w:t>
      </w:r>
      <w:r w:rsidR="002F0084">
        <w:rPr>
          <w:rFonts w:cstheme="minorHAnsi"/>
          <w:bCs/>
        </w:rPr>
        <w:t>Special events will be announced at a later date</w:t>
      </w:r>
      <w:r w:rsidR="00B14A03">
        <w:rPr>
          <w:rFonts w:cstheme="minorHAnsi"/>
          <w:bCs/>
        </w:rPr>
        <w:t xml:space="preserve"> Please </w:t>
      </w:r>
      <w:r w:rsidR="00E2731B">
        <w:rPr>
          <w:rFonts w:cstheme="minorHAnsi"/>
          <w:bCs/>
        </w:rPr>
        <w:t>note</w:t>
      </w:r>
      <w:r w:rsidR="00B14A03">
        <w:rPr>
          <w:rFonts w:cstheme="minorHAnsi"/>
          <w:bCs/>
        </w:rPr>
        <w:t xml:space="preserve"> </w:t>
      </w:r>
      <w:r w:rsidR="00E2731B">
        <w:rPr>
          <w:rFonts w:cstheme="minorHAnsi"/>
          <w:bCs/>
        </w:rPr>
        <w:t xml:space="preserve">I will need a </w:t>
      </w:r>
      <w:r w:rsidR="00B14A03">
        <w:rPr>
          <w:rFonts w:cstheme="minorHAnsi"/>
          <w:bCs/>
        </w:rPr>
        <w:t xml:space="preserve"> Photo Permission form </w:t>
      </w:r>
      <w:r w:rsidR="00E2731B">
        <w:rPr>
          <w:rFonts w:cstheme="minorHAnsi"/>
          <w:bCs/>
        </w:rPr>
        <w:t xml:space="preserve">in order to post </w:t>
      </w:r>
      <w:r w:rsidR="00B14A03">
        <w:rPr>
          <w:rFonts w:cstheme="minorHAnsi"/>
          <w:bCs/>
        </w:rPr>
        <w:t xml:space="preserve">pictures of </w:t>
      </w:r>
      <w:r w:rsidR="00E2731B">
        <w:rPr>
          <w:rFonts w:cstheme="minorHAnsi"/>
          <w:bCs/>
        </w:rPr>
        <w:t>your child</w:t>
      </w:r>
      <w:r w:rsidR="00B14A03">
        <w:rPr>
          <w:rFonts w:cstheme="minorHAnsi"/>
          <w:bCs/>
        </w:rPr>
        <w:t xml:space="preserve"> on the Morehead Expressive Arts ACES web page.</w:t>
      </w:r>
    </w:p>
    <w:p w14:paraId="6E6DAED7" w14:textId="77777777" w:rsidR="003A74FD" w:rsidRDefault="003A74FD" w:rsidP="00684FE0">
      <w:pPr>
        <w:spacing w:after="0" w:line="240" w:lineRule="auto"/>
        <w:jc w:val="both"/>
        <w:rPr>
          <w:rFonts w:cstheme="minorHAnsi"/>
          <w:bCs/>
        </w:rPr>
      </w:pPr>
    </w:p>
    <w:p w14:paraId="7747898B" w14:textId="52312404" w:rsidR="00D8549F" w:rsidRPr="003A74FD" w:rsidRDefault="003A74FD" w:rsidP="003A74F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</w:t>
      </w:r>
      <w:r>
        <w:rPr>
          <w:noProof/>
        </w:rPr>
        <w:drawing>
          <wp:inline distT="0" distB="0" distL="0" distR="0" wp14:anchorId="3340F671" wp14:editId="0FDB3473">
            <wp:extent cx="2609850" cy="1326674"/>
            <wp:effectExtent l="0" t="0" r="0" b="6985"/>
            <wp:docPr id="1744256266" name="Picture 2" descr="Reach for the Stars with hands reaching up to yellow st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ach for the Stars with hands reaching up to yellow star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197" cy="1331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7BDA3" w14:textId="22D8EBAC" w:rsidR="00E2731B" w:rsidRDefault="00E2731B" w:rsidP="00D8549F">
      <w:pPr>
        <w:spacing w:after="0" w:line="240" w:lineRule="auto"/>
        <w:jc w:val="center"/>
        <w:rPr>
          <w:rFonts w:cstheme="minorHAnsi"/>
          <w:bCs/>
        </w:rPr>
      </w:pPr>
      <w:r>
        <w:rPr>
          <w:noProof/>
        </w:rPr>
        <w:drawing>
          <wp:inline distT="0" distB="0" distL="0" distR="0" wp14:anchorId="1E1EFEEB" wp14:editId="265BADAC">
            <wp:extent cx="3200400" cy="1548765"/>
            <wp:effectExtent l="0" t="0" r="0" b="0"/>
            <wp:docPr id="971724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B7000" w14:textId="7A9EB6B7" w:rsidR="00D554A5" w:rsidRPr="002061E0" w:rsidRDefault="007D3D69" w:rsidP="002061E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Morehead</w:t>
      </w:r>
      <w:r w:rsidR="00D8549F">
        <w:rPr>
          <w:rFonts w:cstheme="minorHAnsi"/>
        </w:rPr>
        <w:t xml:space="preserve"> ACES Program will be closed </w:t>
      </w:r>
      <w:r w:rsidR="00E2731B">
        <w:rPr>
          <w:rFonts w:cstheme="minorHAnsi"/>
        </w:rPr>
        <w:t>on the</w:t>
      </w:r>
      <w:r w:rsidR="00617D1C">
        <w:rPr>
          <w:rFonts w:cstheme="minorHAnsi"/>
        </w:rPr>
        <w:t xml:space="preserve"> </w:t>
      </w:r>
      <w:r>
        <w:rPr>
          <w:rFonts w:cstheme="minorHAnsi"/>
        </w:rPr>
        <w:t>October 18</w:t>
      </w:r>
      <w:r w:rsidRPr="00617D1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</w:t>
      </w:r>
      <w:r w:rsidR="00D8549F">
        <w:rPr>
          <w:rFonts w:cstheme="minorHAnsi"/>
        </w:rPr>
        <w:t>Teacher workday</w:t>
      </w:r>
      <w:r>
        <w:rPr>
          <w:rFonts w:cstheme="minorHAnsi"/>
        </w:rPr>
        <w:t>.</w:t>
      </w:r>
      <w:r w:rsidR="00617D1C">
        <w:rPr>
          <w:rFonts w:cstheme="minorHAnsi"/>
        </w:rPr>
        <w:t xml:space="preserve"> </w:t>
      </w:r>
      <w:r w:rsidR="00E2731B">
        <w:rPr>
          <w:rFonts w:cstheme="minorHAnsi"/>
        </w:rPr>
        <w:t>Also, remember to set your clocks back one hour on November 3rd.  ACES will also be closed on</w:t>
      </w:r>
      <w:r w:rsidR="00617D1C">
        <w:rPr>
          <w:rFonts w:cstheme="minorHAnsi"/>
        </w:rPr>
        <w:t xml:space="preserve"> November 4</w:t>
      </w:r>
      <w:r w:rsidR="00617D1C" w:rsidRPr="00617D1C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, </w:t>
      </w:r>
      <w:r w:rsidR="00617D1C">
        <w:rPr>
          <w:rFonts w:cstheme="minorHAnsi"/>
        </w:rPr>
        <w:t>5</w:t>
      </w:r>
      <w:r w:rsidR="00617D1C" w:rsidRPr="00617D1C">
        <w:rPr>
          <w:rFonts w:cstheme="minorHAnsi"/>
          <w:vertAlign w:val="superscript"/>
        </w:rPr>
        <w:t>th</w:t>
      </w:r>
      <w:r w:rsidR="00E2731B">
        <w:rPr>
          <w:rFonts w:cstheme="minorHAnsi"/>
        </w:rPr>
        <w:t xml:space="preserve"> and November</w:t>
      </w:r>
      <w:r w:rsidR="00D8549F">
        <w:rPr>
          <w:rFonts w:cstheme="minorHAnsi"/>
        </w:rPr>
        <w:t xml:space="preserve"> 1</w:t>
      </w:r>
      <w:r w:rsidR="00617D1C">
        <w:rPr>
          <w:rFonts w:cstheme="minorHAnsi"/>
        </w:rPr>
        <w:t>1</w:t>
      </w:r>
      <w:r w:rsidR="00D8549F" w:rsidRPr="00D8549F">
        <w:rPr>
          <w:rFonts w:cstheme="minorHAnsi"/>
          <w:vertAlign w:val="superscript"/>
        </w:rPr>
        <w:t>th</w:t>
      </w:r>
      <w:r w:rsidR="00D8549F">
        <w:rPr>
          <w:rFonts w:cstheme="minorHAnsi"/>
        </w:rPr>
        <w:t xml:space="preserve"> </w:t>
      </w:r>
      <w:r w:rsidR="002061E0">
        <w:rPr>
          <w:rFonts w:cstheme="minorHAnsi"/>
        </w:rPr>
        <w:t xml:space="preserve">for </w:t>
      </w:r>
      <w:r w:rsidR="00D8549F">
        <w:rPr>
          <w:rFonts w:cstheme="minorHAnsi"/>
        </w:rPr>
        <w:t>Veteran’s Day.  Finally, Thanksgiving Break will be held from Wednesday, November 2</w:t>
      </w:r>
      <w:r w:rsidR="00617D1C">
        <w:rPr>
          <w:rFonts w:cstheme="minorHAnsi"/>
        </w:rPr>
        <w:t>7</w:t>
      </w:r>
      <w:r w:rsidR="003340AB" w:rsidRPr="003340AB">
        <w:rPr>
          <w:rFonts w:cstheme="minorHAnsi"/>
          <w:vertAlign w:val="superscript"/>
        </w:rPr>
        <w:t>nd</w:t>
      </w:r>
      <w:r w:rsidR="00D8549F">
        <w:rPr>
          <w:rFonts w:cstheme="minorHAnsi"/>
        </w:rPr>
        <w:t>-Friday, November 2</w:t>
      </w:r>
      <w:r w:rsidR="00617D1C">
        <w:rPr>
          <w:rFonts w:cstheme="minorHAnsi"/>
        </w:rPr>
        <w:t>9</w:t>
      </w:r>
      <w:r w:rsidR="00D8549F" w:rsidRPr="00665E38">
        <w:rPr>
          <w:rFonts w:cstheme="minorHAnsi"/>
          <w:vertAlign w:val="superscript"/>
        </w:rPr>
        <w:t>th</w:t>
      </w:r>
      <w:r w:rsidR="00D8549F">
        <w:rPr>
          <w:rFonts w:cstheme="minorHAnsi"/>
        </w:rPr>
        <w:t xml:space="preserve">.  </w:t>
      </w:r>
    </w:p>
    <w:p w14:paraId="124D91DE" w14:textId="32CB1B0D" w:rsidR="00D8549F" w:rsidRDefault="00EA053D" w:rsidP="00EA053D">
      <w:pPr>
        <w:spacing w:after="0" w:line="240" w:lineRule="auto"/>
        <w:jc w:val="center"/>
        <w:rPr>
          <w:rFonts w:cstheme="minorHAnsi"/>
          <w:bCs/>
        </w:rPr>
      </w:pPr>
      <w:r w:rsidRPr="00EA053D">
        <w:rPr>
          <w:rFonts w:cstheme="minorHAnsi"/>
          <w:bCs/>
          <w:noProof/>
        </w:rPr>
        <w:drawing>
          <wp:inline distT="0" distB="0" distL="0" distR="0" wp14:anchorId="34D982E9" wp14:editId="5993E552">
            <wp:extent cx="1983343" cy="1409700"/>
            <wp:effectExtent l="0" t="0" r="0" b="0"/>
            <wp:docPr id="10036667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366678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000347" cy="1421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EB474" w14:textId="77777777" w:rsidR="00D8549F" w:rsidRDefault="00D8549F" w:rsidP="00684FE0">
      <w:pPr>
        <w:spacing w:after="0" w:line="240" w:lineRule="auto"/>
        <w:jc w:val="both"/>
        <w:rPr>
          <w:rFonts w:cstheme="minorHAnsi"/>
          <w:bCs/>
        </w:rPr>
      </w:pPr>
    </w:p>
    <w:p w14:paraId="0F81D538" w14:textId="47476D9F" w:rsidR="00E2731B" w:rsidRPr="002061E0" w:rsidRDefault="00EA053D" w:rsidP="00D7358A">
      <w:pPr>
        <w:spacing w:after="0" w:line="240" w:lineRule="auto"/>
        <w:jc w:val="both"/>
        <w:rPr>
          <w:rFonts w:cstheme="minorHAnsi"/>
        </w:rPr>
      </w:pPr>
      <w:r w:rsidRPr="00EA053D">
        <w:rPr>
          <w:rFonts w:cstheme="minorHAnsi"/>
          <w:b/>
        </w:rPr>
        <w:t>Reminder:</w:t>
      </w:r>
      <w:r>
        <w:rPr>
          <w:rFonts w:cstheme="minorHAnsi"/>
          <w:bCs/>
        </w:rPr>
        <w:t xml:space="preserve">  ACES Tuition Fees are due in full </w:t>
      </w:r>
      <w:r w:rsidR="003340AB" w:rsidRPr="00DC0B2C">
        <w:rPr>
          <w:rFonts w:cstheme="minorHAnsi"/>
          <w:b/>
          <w:color w:val="FF0000"/>
        </w:rPr>
        <w:t>on</w:t>
      </w:r>
      <w:r w:rsidRPr="00DC0B2C">
        <w:rPr>
          <w:rFonts w:cstheme="minorHAnsi"/>
          <w:b/>
          <w:color w:val="FF0000"/>
        </w:rPr>
        <w:t xml:space="preserve"> </w:t>
      </w:r>
      <w:r w:rsidR="00617D1C" w:rsidRPr="00DC0B2C">
        <w:rPr>
          <w:rFonts w:cstheme="minorHAnsi"/>
          <w:b/>
          <w:color w:val="FF0000"/>
        </w:rPr>
        <w:t>the Wednesday before service.</w:t>
      </w:r>
      <w:r w:rsidRPr="00DC0B2C">
        <w:rPr>
          <w:rFonts w:cstheme="minorHAnsi"/>
          <w:bCs/>
          <w:color w:val="FF0000"/>
        </w:rPr>
        <w:t xml:space="preserve">  </w:t>
      </w:r>
      <w:r>
        <w:rPr>
          <w:rFonts w:cstheme="minorHAnsi"/>
          <w:bCs/>
        </w:rPr>
        <w:t xml:space="preserve">If your payment is not made by that time, a $15.00 late fee will be added to your account.  Also. </w:t>
      </w:r>
      <w:r w:rsidR="00B14A03">
        <w:rPr>
          <w:rFonts w:cstheme="minorHAnsi"/>
          <w:bCs/>
        </w:rPr>
        <w:t>p</w:t>
      </w:r>
      <w:r>
        <w:rPr>
          <w:rFonts w:cstheme="minorHAnsi"/>
          <w:bCs/>
        </w:rPr>
        <w:t>lease pick up your child and sign them out</w:t>
      </w:r>
      <w:r w:rsidR="002F0084">
        <w:rPr>
          <w:rFonts w:cstheme="minorHAnsi"/>
          <w:bCs/>
        </w:rPr>
        <w:t xml:space="preserve"> electronically</w:t>
      </w:r>
      <w:r>
        <w:rPr>
          <w:rFonts w:cstheme="minorHAnsi"/>
          <w:bCs/>
        </w:rPr>
        <w:t xml:space="preserve"> </w:t>
      </w:r>
      <w:r w:rsidR="003340AB">
        <w:rPr>
          <w:rFonts w:cstheme="minorHAnsi"/>
          <w:bCs/>
        </w:rPr>
        <w:t xml:space="preserve">by 6:00 p.m.  </w:t>
      </w:r>
      <w:r>
        <w:rPr>
          <w:rFonts w:cstheme="minorHAnsi"/>
        </w:rPr>
        <w:t xml:space="preserve">Any time you are late picking </w:t>
      </w:r>
      <w:r w:rsidR="00B14A03">
        <w:rPr>
          <w:rFonts w:cstheme="minorHAnsi"/>
        </w:rPr>
        <w:t>up your child</w:t>
      </w:r>
      <w:r>
        <w:rPr>
          <w:rFonts w:cstheme="minorHAnsi"/>
        </w:rPr>
        <w:t>, you will be charged a late fee of $1.00 per minute past 6:01 p.m.</w:t>
      </w:r>
    </w:p>
    <w:p w14:paraId="1328BD35" w14:textId="77C9D3AF" w:rsidR="00441174" w:rsidRDefault="00B14A03" w:rsidP="00B14A03">
      <w:pPr>
        <w:tabs>
          <w:tab w:val="left" w:pos="990"/>
        </w:tabs>
        <w:spacing w:after="120" w:line="240" w:lineRule="auto"/>
        <w:jc w:val="center"/>
        <w:rPr>
          <w:rFonts w:cstheme="minorHAnsi"/>
          <w:b/>
        </w:rPr>
      </w:pPr>
      <w:r w:rsidRPr="00B14A03">
        <w:rPr>
          <w:rFonts w:cstheme="minorHAnsi"/>
          <w:b/>
          <w:noProof/>
          <w:color w:val="FF0000"/>
        </w:rPr>
        <w:drawing>
          <wp:inline distT="0" distB="0" distL="0" distR="0" wp14:anchorId="79E7D008" wp14:editId="5CB0701C">
            <wp:extent cx="2381250" cy="1083374"/>
            <wp:effectExtent l="0" t="0" r="0" b="2540"/>
            <wp:docPr id="1950638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63873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95006" cy="108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F17D4" w14:textId="347EEEF9" w:rsidR="00B14A03" w:rsidRDefault="00B14A03" w:rsidP="00B14A03">
      <w:pPr>
        <w:tabs>
          <w:tab w:val="left" w:pos="990"/>
        </w:tabs>
        <w:spacing w:after="0" w:line="240" w:lineRule="auto"/>
        <w:jc w:val="center"/>
        <w:rPr>
          <w:rFonts w:cstheme="minorHAnsi"/>
          <w:bCs/>
        </w:rPr>
      </w:pPr>
      <w:r>
        <w:rPr>
          <w:rFonts w:cstheme="minorHAnsi"/>
          <w:b/>
        </w:rPr>
        <w:t xml:space="preserve">Phone:  </w:t>
      </w:r>
      <w:r w:rsidRPr="00B14A03">
        <w:rPr>
          <w:rFonts w:cstheme="minorHAnsi"/>
          <w:bCs/>
        </w:rPr>
        <w:t>336-292-3894</w:t>
      </w:r>
    </w:p>
    <w:p w14:paraId="5F05A03E" w14:textId="4430C43F" w:rsidR="00E2731B" w:rsidRDefault="00E2731B" w:rsidP="00B14A03">
      <w:pPr>
        <w:tabs>
          <w:tab w:val="left" w:pos="990"/>
        </w:tabs>
        <w:spacing w:after="0" w:line="240" w:lineRule="auto"/>
        <w:jc w:val="center"/>
        <w:rPr>
          <w:rFonts w:cstheme="minorHAnsi"/>
          <w:b/>
        </w:rPr>
      </w:pPr>
      <w:r w:rsidRPr="00E2731B">
        <w:rPr>
          <w:rFonts w:cstheme="minorHAnsi"/>
          <w:b/>
        </w:rPr>
        <w:t>Cell phone:</w:t>
      </w:r>
      <w:r>
        <w:rPr>
          <w:rFonts w:cstheme="minorHAnsi"/>
          <w:bCs/>
        </w:rPr>
        <w:t xml:space="preserve">  336-316-8092</w:t>
      </w:r>
    </w:p>
    <w:p w14:paraId="6AAABAC9" w14:textId="10410C51" w:rsidR="00B14A03" w:rsidRDefault="00B14A03" w:rsidP="00B14A03">
      <w:pPr>
        <w:tabs>
          <w:tab w:val="left" w:pos="99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e-mail:  </w:t>
      </w:r>
      <w:hyperlink r:id="rId15" w:history="1">
        <w:r w:rsidRPr="00B14A03">
          <w:rPr>
            <w:rStyle w:val="Hyperlink"/>
            <w:rFonts w:cstheme="minorHAnsi"/>
            <w:bCs/>
          </w:rPr>
          <w:t>robesos@gcsnc.com</w:t>
        </w:r>
      </w:hyperlink>
    </w:p>
    <w:p w14:paraId="475F9F89" w14:textId="32C338A2" w:rsidR="00B14A03" w:rsidRDefault="00B14A03" w:rsidP="00B14A03">
      <w:pPr>
        <w:tabs>
          <w:tab w:val="left" w:pos="990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Webpage:  </w:t>
      </w:r>
      <w:hyperlink r:id="rId16" w:history="1">
        <w:r w:rsidRPr="00B14A03">
          <w:rPr>
            <w:rStyle w:val="Hyperlink"/>
            <w:rFonts w:cstheme="minorHAnsi"/>
            <w:bCs/>
          </w:rPr>
          <w:t>www.gcsnc.com/domain/15466</w:t>
        </w:r>
      </w:hyperlink>
    </w:p>
    <w:p w14:paraId="5A30D050" w14:textId="77777777" w:rsidR="00B14A03" w:rsidRPr="000854D5" w:rsidRDefault="00B14A03" w:rsidP="00B14A03">
      <w:pPr>
        <w:tabs>
          <w:tab w:val="left" w:pos="990"/>
        </w:tabs>
        <w:spacing w:after="120" w:line="240" w:lineRule="auto"/>
        <w:jc w:val="center"/>
        <w:rPr>
          <w:rFonts w:cstheme="minorHAnsi"/>
          <w:b/>
        </w:rPr>
      </w:pPr>
    </w:p>
    <w:sectPr w:rsidR="00B14A03" w:rsidRPr="000854D5" w:rsidSect="00EA053D">
      <w:type w:val="continuous"/>
      <w:pgSz w:w="12240" w:h="15840"/>
      <w:pgMar w:top="720" w:right="720" w:bottom="27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le Wi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802"/>
    <w:rsid w:val="00000D52"/>
    <w:rsid w:val="00044E4D"/>
    <w:rsid w:val="000854D5"/>
    <w:rsid w:val="00096387"/>
    <w:rsid w:val="000F261A"/>
    <w:rsid w:val="000F7156"/>
    <w:rsid w:val="00117000"/>
    <w:rsid w:val="00141B51"/>
    <w:rsid w:val="00177819"/>
    <w:rsid w:val="0018258E"/>
    <w:rsid w:val="001F116E"/>
    <w:rsid w:val="00201A7B"/>
    <w:rsid w:val="002061E0"/>
    <w:rsid w:val="0021047D"/>
    <w:rsid w:val="00235A6E"/>
    <w:rsid w:val="002B1DD9"/>
    <w:rsid w:val="002C65D0"/>
    <w:rsid w:val="002D4802"/>
    <w:rsid w:val="002F0084"/>
    <w:rsid w:val="003340AB"/>
    <w:rsid w:val="003A74FD"/>
    <w:rsid w:val="003B68C9"/>
    <w:rsid w:val="003F485E"/>
    <w:rsid w:val="00422F6C"/>
    <w:rsid w:val="00441174"/>
    <w:rsid w:val="00515492"/>
    <w:rsid w:val="005F7278"/>
    <w:rsid w:val="00617D1C"/>
    <w:rsid w:val="00665E38"/>
    <w:rsid w:val="00680135"/>
    <w:rsid w:val="00684FE0"/>
    <w:rsid w:val="006A4DF1"/>
    <w:rsid w:val="006D3510"/>
    <w:rsid w:val="006F4954"/>
    <w:rsid w:val="007005F8"/>
    <w:rsid w:val="007225DE"/>
    <w:rsid w:val="0079793E"/>
    <w:rsid w:val="007C5892"/>
    <w:rsid w:val="007D3379"/>
    <w:rsid w:val="007D3D69"/>
    <w:rsid w:val="0081612E"/>
    <w:rsid w:val="00841642"/>
    <w:rsid w:val="008A4F92"/>
    <w:rsid w:val="00907C8C"/>
    <w:rsid w:val="0099567A"/>
    <w:rsid w:val="009A6D30"/>
    <w:rsid w:val="009B2AFF"/>
    <w:rsid w:val="009C16BD"/>
    <w:rsid w:val="009C7191"/>
    <w:rsid w:val="009F6AE6"/>
    <w:rsid w:val="00A0498D"/>
    <w:rsid w:val="00A733EE"/>
    <w:rsid w:val="00A76099"/>
    <w:rsid w:val="00A95D2F"/>
    <w:rsid w:val="00AD4750"/>
    <w:rsid w:val="00B14A03"/>
    <w:rsid w:val="00B50A80"/>
    <w:rsid w:val="00B80030"/>
    <w:rsid w:val="00C36F2B"/>
    <w:rsid w:val="00C84D4C"/>
    <w:rsid w:val="00D247F9"/>
    <w:rsid w:val="00D554A5"/>
    <w:rsid w:val="00D7358A"/>
    <w:rsid w:val="00D8549F"/>
    <w:rsid w:val="00DA363B"/>
    <w:rsid w:val="00DC0B2C"/>
    <w:rsid w:val="00E2731B"/>
    <w:rsid w:val="00E81BD7"/>
    <w:rsid w:val="00E85D71"/>
    <w:rsid w:val="00EA053D"/>
    <w:rsid w:val="00EC018A"/>
    <w:rsid w:val="00F626A7"/>
    <w:rsid w:val="00FE1FBA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0CE7"/>
  <w15:docId w15:val="{2755AF57-F664-46D7-A89E-6ADAF43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4A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gcsnc.com/domain/15466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hyperlink" Target="mailto:robesos@gcsnc.com" TargetMode="Externa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8F3B09BBE63F45B141FBDB764FAEBE" ma:contentTypeVersion="13" ma:contentTypeDescription="Create a new document." ma:contentTypeScope="" ma:versionID="b1e9e7f063acc07ba08c29f1af35f818">
  <xsd:schema xmlns:xsd="http://www.w3.org/2001/XMLSchema" xmlns:xs="http://www.w3.org/2001/XMLSchema" xmlns:p="http://schemas.microsoft.com/office/2006/metadata/properties" xmlns:ns3="a4e4d056-c02b-429b-a7db-1ff17189d2b1" xmlns:ns4="072ca4b6-919d-46c1-a03c-f0f7fbc1b0d7" targetNamespace="http://schemas.microsoft.com/office/2006/metadata/properties" ma:root="true" ma:fieldsID="4a00e69a3b7c7819c544827811d580ae" ns3:_="" ns4:_="">
    <xsd:import namespace="a4e4d056-c02b-429b-a7db-1ff17189d2b1"/>
    <xsd:import namespace="072ca4b6-919d-46c1-a03c-f0f7fbc1b0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d056-c02b-429b-a7db-1ff17189d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a4b6-919d-46c1-a03c-f0f7fbc1b0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44C4BB-1A1F-42C1-B7F2-61DFCBFE1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52A29-665A-4500-814D-7CD94D8FE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4d056-c02b-429b-a7db-1ff17189d2b1"/>
    <ds:schemaRef ds:uri="072ca4b6-919d-46c1-a03c-f0f7fbc1b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684B6-56F1-45AE-9484-56C34203F5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E7476-6852-4FE6-B2CB-48BD795EB03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Beth Menefee</cp:lastModifiedBy>
  <cp:revision>8</cp:revision>
  <cp:lastPrinted>2023-10-23T01:39:00Z</cp:lastPrinted>
  <dcterms:created xsi:type="dcterms:W3CDTF">2024-09-05T17:30:00Z</dcterms:created>
  <dcterms:modified xsi:type="dcterms:W3CDTF">2024-09-05T17:42:00Z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0x010100348F3B09BBE63F45B141FBDB764FAEBE</vt:lpwstr>
  </property>
</Properties>
</file>